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Look w:val="0000" w:firstRow="0" w:lastRow="0" w:firstColumn="0" w:lastColumn="0" w:noHBand="0" w:noVBand="0"/>
      </w:tblPr>
      <w:tblGrid>
        <w:gridCol w:w="1368"/>
        <w:gridCol w:w="3996"/>
        <w:gridCol w:w="3996"/>
      </w:tblGrid>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1</w:t>
            </w:r>
          </w:p>
        </w:tc>
        <w:tc>
          <w:tcPr>
            <w:tcW w:w="3996" w:type="dxa"/>
          </w:tcPr>
          <w:p w:rsidR="00890CCD" w:rsidRDefault="00890CCD">
            <w:r>
              <w:object w:dxaOrig="9570" w:dyaOrig="53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108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509220440" r:id="rId6"/>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Koprocesory architektury Intel MIC wykorzystywane do równoległych obliczeń dużej skali.</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2</w:t>
            </w:r>
          </w:p>
        </w:tc>
        <w:tc>
          <w:tcPr>
            <w:tcW w:w="3996" w:type="dxa"/>
          </w:tcPr>
          <w:p w:rsidR="00890CCD" w:rsidRDefault="00890CCD">
            <w:r>
              <w:object w:dxaOrig="9570" w:dyaOrig="5393">
                <v:shape id="_x0000_i1031" type="#_x0000_t75" style="width:191.25pt;height:108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1" DrawAspect="Content" ObjectID="_1509220441" r:id="rId8"/>
              </w:object>
            </w:r>
          </w:p>
        </w:tc>
        <w:tc>
          <w:tcPr>
            <w:tcW w:w="3996" w:type="dxa"/>
          </w:tcPr>
          <w:p w:rsidR="00890CCD" w:rsidRDefault="00890CCD"/>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3</w:t>
            </w:r>
          </w:p>
        </w:tc>
        <w:tc>
          <w:tcPr>
            <w:tcW w:w="3996" w:type="dxa"/>
          </w:tcPr>
          <w:p w:rsidR="00890CCD" w:rsidRDefault="00890CCD">
            <w:r>
              <w:object w:dxaOrig="9570" w:dyaOrig="5393">
                <v:shape id="_x0000_i1036" type="#_x0000_t75" style="width:191.25pt;height:108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6" DrawAspect="Content" ObjectID="_1509220442" r:id="rId10"/>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Są to po prostu dodatkowe karty PCI Express, które współdziałają z procesorami Intel Xeon znacznie zwiększając wydajność przetwarzania równoległego w dużej skali.</w:t>
            </w:r>
          </w:p>
          <w:p w:rsidR="00890CCD" w:rsidRDefault="00890CCD" w:rsidP="00890CCD">
            <w:pPr>
              <w:autoSpaceDE w:val="0"/>
              <w:autoSpaceDN w:val="0"/>
              <w:adjustRightInd w:val="0"/>
              <w:spacing w:after="0" w:line="240" w:lineRule="auto"/>
              <w:rPr>
                <w:rFonts w:ascii="Calibri" w:hAnsi="Calibri" w:cs="Calibri"/>
                <w:color w:val="363D3D"/>
                <w:kern w:val="24"/>
                <w:sz w:val="24"/>
                <w:szCs w:val="24"/>
              </w:rPr>
            </w:pPr>
            <w:r>
              <w:rPr>
                <w:rFonts w:ascii="Calibri" w:hAnsi="Calibri" w:cs="Calibri"/>
                <w:color w:val="363D3D"/>
                <w:kern w:val="24"/>
                <w:sz w:val="24"/>
                <w:szCs w:val="24"/>
                <w:lang w:val="pl-PL"/>
              </w:rPr>
              <w:t>Tranzystory Tri-</w:t>
            </w:r>
            <w:proofErr w:type="spellStart"/>
            <w:r>
              <w:rPr>
                <w:rFonts w:ascii="Calibri" w:hAnsi="Calibri" w:cs="Calibri"/>
                <w:color w:val="363D3D"/>
                <w:kern w:val="24"/>
                <w:sz w:val="24"/>
                <w:szCs w:val="24"/>
                <w:lang w:val="pl-PL"/>
              </w:rPr>
              <w:t>Gate</w:t>
            </w:r>
            <w:proofErr w:type="spellEnd"/>
            <w:r>
              <w:rPr>
                <w:rFonts w:ascii="Calibri" w:hAnsi="Calibri" w:cs="Calibri"/>
                <w:color w:val="363D3D"/>
                <w:kern w:val="24"/>
                <w:sz w:val="24"/>
                <w:szCs w:val="24"/>
                <w:lang w:val="pl-PL"/>
              </w:rPr>
              <w:t xml:space="preserve"> był pierwszymi tranzystorami 3D produkowanymi masowo. Bariery fizyczne przy coraz większej miniaturyzacji ograniczały dalszy rozwój, dlatego od 2011 Intel wprowadza tą technologie. Lepsza kontrola </w:t>
            </w:r>
            <w:proofErr w:type="spellStart"/>
            <w:r>
              <w:rPr>
                <w:rFonts w:ascii="Calibri" w:hAnsi="Calibri" w:cs="Calibri"/>
                <w:color w:val="363D3D"/>
                <w:kern w:val="24"/>
                <w:sz w:val="24"/>
                <w:szCs w:val="24"/>
                <w:lang w:val="pl-PL"/>
              </w:rPr>
              <w:t>gate’a</w:t>
            </w:r>
            <w:proofErr w:type="spellEnd"/>
            <w:r>
              <w:rPr>
                <w:rFonts w:ascii="Calibri" w:hAnsi="Calibri" w:cs="Calibri"/>
                <w:color w:val="363D3D"/>
                <w:kern w:val="24"/>
                <w:sz w:val="24"/>
                <w:szCs w:val="24"/>
                <w:lang w:val="pl-PL"/>
              </w:rPr>
              <w:t>, łatwiej wyłączać. W 2012 wprowadzone komercyjnie.</w:t>
            </w:r>
          </w:p>
          <w:p w:rsidR="00890CCD" w:rsidRDefault="00890CCD" w:rsidP="00890CCD">
            <w:pPr>
              <w:autoSpaceDE w:val="0"/>
              <w:autoSpaceDN w:val="0"/>
              <w:adjustRightInd w:val="0"/>
              <w:spacing w:after="0" w:line="240" w:lineRule="auto"/>
              <w:rPr>
                <w:rFonts w:ascii="Arial" w:hAnsi="Arial" w:cs="Arial"/>
                <w:sz w:val="24"/>
                <w:szCs w:val="24"/>
              </w:rPr>
            </w:pPr>
          </w:p>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4</w:t>
            </w:r>
          </w:p>
        </w:tc>
        <w:tc>
          <w:tcPr>
            <w:tcW w:w="3996" w:type="dxa"/>
          </w:tcPr>
          <w:p w:rsidR="00890CCD" w:rsidRDefault="00890CCD">
            <w:r>
              <w:object w:dxaOrig="9570" w:dyaOrig="5393">
                <v:shape id="_x0000_i1042" type="#_x0000_t75" style="width:191.25pt;height:108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2" DrawAspect="Content" ObjectID="_1509220443" r:id="rId12"/>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proofErr w:type="spellStart"/>
            <w:r>
              <w:rPr>
                <w:rFonts w:ascii="Calibri" w:hAnsi="Calibri" w:cs="Calibri"/>
                <w:color w:val="363D3D"/>
                <w:kern w:val="24"/>
                <w:sz w:val="24"/>
                <w:szCs w:val="24"/>
                <w:lang w:val="pl-PL"/>
              </w:rPr>
              <w:t>Przedewszystkim</w:t>
            </w:r>
            <w:proofErr w:type="spellEnd"/>
            <w:r>
              <w:rPr>
                <w:rFonts w:ascii="Calibri" w:hAnsi="Calibri" w:cs="Calibri"/>
                <w:color w:val="363D3D"/>
                <w:kern w:val="24"/>
                <w:sz w:val="24"/>
                <w:szCs w:val="24"/>
                <w:lang w:val="pl-PL"/>
              </w:rPr>
              <w:t xml:space="preserve"> koprocesory Xeon mają więcej rdzeni i wątków. VPU dużo większe, jedyną różnicą in minus jest częstotliwość taktowania. Ogólnie przekłada się na większą łączną wydajność o czym się dziś przekonamy.</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5</w:t>
            </w:r>
          </w:p>
        </w:tc>
        <w:tc>
          <w:tcPr>
            <w:tcW w:w="3996" w:type="dxa"/>
          </w:tcPr>
          <w:p w:rsidR="00890CCD" w:rsidRDefault="00890CCD">
            <w:r>
              <w:object w:dxaOrig="9570" w:dyaOrig="5393">
                <v:shape id="_x0000_i1048" type="#_x0000_t75" style="width:191.25pt;height:108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8" DrawAspect="Content" ObjectID="_1509220444" r:id="rId14"/>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Intel Xeon </w:t>
            </w:r>
            <w:proofErr w:type="spellStart"/>
            <w:r>
              <w:rPr>
                <w:rFonts w:ascii="Calibri" w:hAnsi="Calibri" w:cs="Calibri"/>
                <w:color w:val="363D3D"/>
                <w:kern w:val="24"/>
                <w:sz w:val="24"/>
                <w:szCs w:val="24"/>
                <w:lang w:val="pl-PL"/>
              </w:rPr>
              <w:t>zapewnie</w:t>
            </w:r>
            <w:proofErr w:type="spellEnd"/>
            <w:r>
              <w:rPr>
                <w:rFonts w:ascii="Calibri" w:hAnsi="Calibri" w:cs="Calibri"/>
                <w:color w:val="363D3D"/>
                <w:kern w:val="24"/>
                <w:sz w:val="24"/>
                <w:szCs w:val="24"/>
                <w:lang w:val="pl-PL"/>
              </w:rPr>
              <w:t xml:space="preserve"> odpowiednią wydajność dla pewnie 90% obliczeniowych aplikacji. Jednak tam gdzie mamy </w:t>
            </w:r>
            <w:proofErr w:type="spellStart"/>
            <w:r>
              <w:rPr>
                <w:rFonts w:ascii="Calibri" w:hAnsi="Calibri" w:cs="Calibri"/>
                <w:color w:val="363D3D"/>
                <w:kern w:val="24"/>
                <w:sz w:val="24"/>
                <w:szCs w:val="24"/>
                <w:lang w:val="pl-PL"/>
              </w:rPr>
              <w:t>doczynienia</w:t>
            </w:r>
            <w:proofErr w:type="spellEnd"/>
            <w:r>
              <w:rPr>
                <w:rFonts w:ascii="Calibri" w:hAnsi="Calibri" w:cs="Calibri"/>
                <w:color w:val="363D3D"/>
                <w:kern w:val="24"/>
                <w:sz w:val="24"/>
                <w:szCs w:val="24"/>
                <w:lang w:val="pl-PL"/>
              </w:rPr>
              <w:t xml:space="preserve"> z aplikacjami równoległymi dużej skali koprocesory Xeon Phi znacznie poprawiają wydajność pracy. Szczególnie służą tam, gdzie wykorzystuje się ponad 100 wątków oprogramowania oraz obliczenia na wektorach lub tam gdzie potrzebna jest większa przepustowość pamięci lokalnej niż ta oferowana przez Intel Xeon</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6</w:t>
            </w:r>
          </w:p>
        </w:tc>
        <w:tc>
          <w:tcPr>
            <w:tcW w:w="3996" w:type="dxa"/>
          </w:tcPr>
          <w:p w:rsidR="00890CCD" w:rsidRDefault="00890CCD">
            <w:r>
              <w:object w:dxaOrig="9570" w:dyaOrig="5393">
                <v:shape id="_x0000_i1054" type="#_x0000_t75" style="width:191.25pt;height:108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4" DrawAspect="Content" ObjectID="_1509220445" r:id="rId16"/>
              </w:object>
            </w:r>
          </w:p>
        </w:tc>
        <w:tc>
          <w:tcPr>
            <w:tcW w:w="3996" w:type="dxa"/>
          </w:tcPr>
          <w:p w:rsidR="00890CCD" w:rsidRDefault="00890CCD"/>
        </w:tc>
      </w:tr>
      <w:tr w:rsid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7</w:t>
            </w:r>
          </w:p>
        </w:tc>
        <w:tc>
          <w:tcPr>
            <w:tcW w:w="3996" w:type="dxa"/>
          </w:tcPr>
          <w:p w:rsidR="00890CCD" w:rsidRDefault="00890CCD">
            <w:r>
              <w:object w:dxaOrig="9570" w:dyaOrig="5393">
                <v:shape id="_x0000_i1059" type="#_x0000_t75" style="width:191.25pt;height:108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59" DrawAspect="Content" ObjectID="_1509220446" r:id="rId18"/>
              </w:object>
            </w:r>
          </w:p>
        </w:tc>
        <w:tc>
          <w:tcPr>
            <w:tcW w:w="3996" w:type="dxa"/>
          </w:tcPr>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8</w:t>
            </w:r>
          </w:p>
        </w:tc>
        <w:tc>
          <w:tcPr>
            <w:tcW w:w="3996" w:type="dxa"/>
          </w:tcPr>
          <w:p w:rsidR="00890CCD" w:rsidRDefault="00890CCD">
            <w:r>
              <w:object w:dxaOrig="9570" w:dyaOrig="5393">
                <v:shape id="_x0000_i1064" type="#_x0000_t75" style="width:191.25pt;height:108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4" DrawAspect="Content" ObjectID="_1509220447" r:id="rId20"/>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wszędzie gdzie potrzebne są wielkoskalowe obliczenia równoległe</w:t>
            </w:r>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animacja, energetyka, finanse, nauki przyrodnicze, produkcja, medycyna, prognozowanie pogody</w:t>
            </w:r>
          </w:p>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Na końcu prezentacji przedstawimy dwa bardzo konkretne zastosowania, na bazie tego co powiemy o tym produkcie.</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9</w:t>
            </w:r>
          </w:p>
        </w:tc>
        <w:tc>
          <w:tcPr>
            <w:tcW w:w="3996" w:type="dxa"/>
          </w:tcPr>
          <w:p w:rsidR="00890CCD" w:rsidRDefault="00890CCD">
            <w:r>
              <w:object w:dxaOrig="9570" w:dyaOrig="5393">
                <v:shape id="_x0000_i1070" type="#_x0000_t75" style="width:191.25pt;height:108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70" DrawAspect="Content" ObjectID="_1509220448" r:id="rId22"/>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Koprocesory Phi obsługują do 61 rdzeni, każdy po cztery fizycznie wątki, tak więc 244 wątki. Taktowanie od 1 do 1.3 GHz. Architektura bazuje na x86 </w:t>
            </w:r>
            <w:proofErr w:type="spellStart"/>
            <w:r>
              <w:rPr>
                <w:rFonts w:ascii="Calibri" w:hAnsi="Calibri" w:cs="Calibri"/>
                <w:color w:val="363D3D"/>
                <w:kern w:val="24"/>
                <w:sz w:val="24"/>
                <w:szCs w:val="24"/>
                <w:lang w:val="pl-PL"/>
              </w:rPr>
              <w:t>Instruction</w:t>
            </w:r>
            <w:proofErr w:type="spellEnd"/>
            <w:r>
              <w:rPr>
                <w:rFonts w:ascii="Calibri" w:hAnsi="Calibri" w:cs="Calibri"/>
                <w:color w:val="363D3D"/>
                <w:kern w:val="24"/>
                <w:sz w:val="24"/>
                <w:szCs w:val="24"/>
                <w:lang w:val="pl-PL"/>
              </w:rPr>
              <w:t xml:space="preserve"> Set Architecture (ISA – to wszystko co w architekturze związane jest z programowaniem: natywne typy danych, instrukcje koprocesora, rejestry, sposoby adresowania, budowa pamięci, </w:t>
            </w:r>
            <w:proofErr w:type="spellStart"/>
            <w:r>
              <w:rPr>
                <w:rFonts w:ascii="Calibri" w:hAnsi="Calibri" w:cs="Calibri"/>
                <w:color w:val="363D3D"/>
                <w:kern w:val="24"/>
                <w:sz w:val="24"/>
                <w:szCs w:val="24"/>
                <w:lang w:val="pl-PL"/>
              </w:rPr>
              <w:t>obłsuga</w:t>
            </w:r>
            <w:proofErr w:type="spellEnd"/>
            <w:r>
              <w:rPr>
                <w:rFonts w:ascii="Calibri" w:hAnsi="Calibri" w:cs="Calibri"/>
                <w:color w:val="363D3D"/>
                <w:kern w:val="24"/>
                <w:sz w:val="24"/>
                <w:szCs w:val="24"/>
                <w:lang w:val="pl-PL"/>
              </w:rPr>
              <w:t xml:space="preserve"> wyjątków przerwań, I/O).</w:t>
            </w:r>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Instrukcje SIMD są wykonywane na 512 bitowych rejestrach na VPU (</w:t>
            </w:r>
            <w:proofErr w:type="spellStart"/>
            <w:r>
              <w:rPr>
                <w:rFonts w:ascii="Calibri" w:hAnsi="Calibri" w:cs="Calibri"/>
                <w:color w:val="363D3D"/>
                <w:kern w:val="24"/>
                <w:sz w:val="24"/>
                <w:szCs w:val="24"/>
                <w:lang w:val="pl-PL"/>
              </w:rPr>
              <w:t>Vector</w:t>
            </w:r>
            <w:proofErr w:type="spellEnd"/>
            <w:r>
              <w:rPr>
                <w:rFonts w:ascii="Calibri" w:hAnsi="Calibri" w:cs="Calibri"/>
                <w:color w:val="363D3D"/>
                <w:kern w:val="24"/>
                <w:sz w:val="24"/>
                <w:szCs w:val="24"/>
                <w:lang w:val="pl-PL"/>
              </w:rPr>
              <w:t xml:space="preserve"> Processing Unit)</w:t>
            </w:r>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p>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lastRenderedPageBreak/>
              <w:t>Poza rdzeniami mamy kontrolery pamięci, magistrale i trochę dodatkowych komponentów.</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10</w:t>
            </w:r>
          </w:p>
        </w:tc>
        <w:tc>
          <w:tcPr>
            <w:tcW w:w="3996" w:type="dxa"/>
          </w:tcPr>
          <w:p w:rsidR="00890CCD" w:rsidRDefault="00890CCD">
            <w:r>
              <w:object w:dxaOrig="9570" w:dyaOrig="5393">
                <v:shape id="_x0000_i1076" type="#_x0000_t75" style="width:191.25pt;height:108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6" DrawAspect="Content" ObjectID="_1509220449" r:id="rId24"/>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Tutaj mamy porównanie z seriami procesorów Intel Xeon. Xeon Phi ma ponad 2x większą przepustowość lokalnej pamięci niż rodzina E5, jest 4x oszczędniejszy jeśli chodzi o pobór energii.</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11</w:t>
            </w:r>
          </w:p>
        </w:tc>
        <w:tc>
          <w:tcPr>
            <w:tcW w:w="3996" w:type="dxa"/>
          </w:tcPr>
          <w:p w:rsidR="00890CCD" w:rsidRDefault="00890CCD">
            <w:r>
              <w:object w:dxaOrig="9570" w:dyaOrig="5393">
                <v:shape id="_x0000_i1082" type="#_x0000_t75" style="width:191.25pt;height:108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82" DrawAspect="Content" ObjectID="_1509220450" r:id="rId26"/>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Tutaj widzimy generalny widok architektury MIC. Rdzenie ułożone są w postaci pierścienia. Wszystkie L2 cache są ze sobą połączone w jedną wspólną pamięć. Mamy dostępną szybką pamięć GDDR5 o 4KB domyślnego rozmiaru strony. Rdzenie bazowane są na starym procesorze Pentium (P65C) – główne modyfikacje to dodanie adresowania 64-bit, SIMD, wspólne L2 cache.</w:t>
            </w:r>
          </w:p>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Pamięć GDDR5 jest 8GB z ośmioma kontrolerami pamięci, 16 kanałami. Dostęp do niej zajmuje 300ns. W sumie przepustowość może wynieść 352GB/s.</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12</w:t>
            </w:r>
          </w:p>
        </w:tc>
        <w:tc>
          <w:tcPr>
            <w:tcW w:w="3996" w:type="dxa"/>
          </w:tcPr>
          <w:p w:rsidR="00890CCD" w:rsidRDefault="00890CCD">
            <w:r>
              <w:object w:dxaOrig="9570" w:dyaOrig="5393">
                <v:shape id="_x0000_i1088" type="#_x0000_t75" style="width:191.25pt;height:108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88" DrawAspect="Content" ObjectID="_1509220451" r:id="rId28"/>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Na diagramie blokowym widzimy budowę: mamy dekoder instrukcji, jednostkę skalarną i wektorową ze swoimi rejestrami, cache L1 (do instrukcji i do danych) i L2. Wszystko tutaj jest dokładnie takie samo jak to czego się uczyliśmy, Intel celowo zaprojektował architekturę, z którą już wszyscy mieli do czynienia. </w:t>
            </w:r>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Tak więc nie trzeba się uczyć nowych paradygmatów: zarówno na poziomie softwarowym jak i na poziomie hardwarowym mamy </w:t>
            </w:r>
            <w:proofErr w:type="spellStart"/>
            <w:r>
              <w:rPr>
                <w:rFonts w:ascii="Calibri" w:hAnsi="Calibri" w:cs="Calibri"/>
                <w:color w:val="363D3D"/>
                <w:kern w:val="24"/>
                <w:sz w:val="24"/>
                <w:szCs w:val="24"/>
                <w:lang w:val="pl-PL"/>
              </w:rPr>
              <w:t>doczynienia</w:t>
            </w:r>
            <w:proofErr w:type="spellEnd"/>
            <w:r>
              <w:rPr>
                <w:rFonts w:ascii="Calibri" w:hAnsi="Calibri" w:cs="Calibri"/>
                <w:color w:val="363D3D"/>
                <w:kern w:val="24"/>
                <w:sz w:val="24"/>
                <w:szCs w:val="24"/>
                <w:lang w:val="pl-PL"/>
              </w:rPr>
              <w:t xml:space="preserve"> z tym samym co już znamy.</w:t>
            </w:r>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Pierwsza różnica jaką zauważymy to fakt, że mamy </w:t>
            </w:r>
            <w:proofErr w:type="spellStart"/>
            <w:r>
              <w:rPr>
                <w:rFonts w:ascii="Calibri" w:hAnsi="Calibri" w:cs="Calibri"/>
                <w:color w:val="363D3D"/>
                <w:kern w:val="24"/>
                <w:sz w:val="24"/>
                <w:szCs w:val="24"/>
                <w:lang w:val="pl-PL"/>
              </w:rPr>
              <w:t>doczynienia</w:t>
            </w:r>
            <w:proofErr w:type="spellEnd"/>
            <w:r>
              <w:rPr>
                <w:rFonts w:ascii="Calibri" w:hAnsi="Calibri" w:cs="Calibri"/>
                <w:color w:val="363D3D"/>
                <w:kern w:val="24"/>
                <w:sz w:val="24"/>
                <w:szCs w:val="24"/>
                <w:lang w:val="pl-PL"/>
              </w:rPr>
              <w:t xml:space="preserve"> z ponad 60 rdzeniami połączonymi razem za pomocą ring </w:t>
            </w:r>
            <w:proofErr w:type="spellStart"/>
            <w:r>
              <w:rPr>
                <w:rFonts w:ascii="Calibri" w:hAnsi="Calibri" w:cs="Calibri"/>
                <w:color w:val="363D3D"/>
                <w:kern w:val="24"/>
                <w:sz w:val="24"/>
                <w:szCs w:val="24"/>
                <w:lang w:val="pl-PL"/>
              </w:rPr>
              <w:t>interconnectora</w:t>
            </w:r>
            <w:proofErr w:type="spellEnd"/>
            <w:r>
              <w:rPr>
                <w:rFonts w:ascii="Calibri" w:hAnsi="Calibri" w:cs="Calibri"/>
                <w:color w:val="363D3D"/>
                <w:kern w:val="24"/>
                <w:sz w:val="24"/>
                <w:szCs w:val="24"/>
                <w:lang w:val="pl-PL"/>
              </w:rPr>
              <w:t xml:space="preserve"> (rys. z poprzedniego slajdu). Używa się </w:t>
            </w:r>
            <w:proofErr w:type="spellStart"/>
            <w:r>
              <w:rPr>
                <w:rFonts w:ascii="Calibri" w:hAnsi="Calibri" w:cs="Calibri"/>
                <w:color w:val="363D3D"/>
                <w:kern w:val="24"/>
                <w:sz w:val="24"/>
                <w:szCs w:val="24"/>
                <w:lang w:val="pl-PL"/>
              </w:rPr>
              <w:t>scalar</w:t>
            </w:r>
            <w:proofErr w:type="spellEnd"/>
            <w:r>
              <w:rPr>
                <w:rFonts w:ascii="Calibri" w:hAnsi="Calibri" w:cs="Calibri"/>
                <w:color w:val="363D3D"/>
                <w:kern w:val="24"/>
                <w:sz w:val="24"/>
                <w:szCs w:val="24"/>
                <w:lang w:val="pl-PL"/>
              </w:rPr>
              <w:t xml:space="preserve"> unitów z generacji Pentium – wolniejsze oraz SIMD </w:t>
            </w:r>
            <w:proofErr w:type="spellStart"/>
            <w:r>
              <w:rPr>
                <w:rFonts w:ascii="Calibri" w:hAnsi="Calibri" w:cs="Calibri"/>
                <w:color w:val="363D3D"/>
                <w:kern w:val="24"/>
                <w:sz w:val="24"/>
                <w:szCs w:val="24"/>
                <w:lang w:val="pl-PL"/>
              </w:rPr>
              <w:t>Vector</w:t>
            </w:r>
            <w:proofErr w:type="spellEnd"/>
            <w:r>
              <w:rPr>
                <w:rFonts w:ascii="Calibri" w:hAnsi="Calibri" w:cs="Calibri"/>
                <w:color w:val="363D3D"/>
                <w:kern w:val="24"/>
                <w:sz w:val="24"/>
                <w:szCs w:val="24"/>
                <w:lang w:val="pl-PL"/>
              </w:rPr>
              <w:t xml:space="preserve"> Processing Engine</w:t>
            </w:r>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Każdy rdzeń ma 32KB L1 cache na dane i na instrukcje oraz 512KB L2 cache, cache L2 są połączone ze sobą nawzajem i z kontrolerami pamięci przez dwukierunkową magistrale w kształcie pierścienia, co w rezultacie daje pamięć współdzieloną 32 MB. </w:t>
            </w:r>
            <w:r>
              <w:rPr>
                <w:rFonts w:ascii="Calibri" w:hAnsi="Calibri" w:cs="Calibri"/>
                <w:color w:val="363D3D"/>
                <w:kern w:val="24"/>
                <w:sz w:val="24"/>
                <w:szCs w:val="24"/>
                <w:lang w:val="pl-PL"/>
              </w:rPr>
              <w:lastRenderedPageBreak/>
              <w:t>Mamy ponadto krótki potok przetwarzania.</w:t>
            </w:r>
          </w:p>
          <w:p w:rsidR="00890CCD" w:rsidRDefault="00890CCD" w:rsidP="00890CCD">
            <w:pPr>
              <w:autoSpaceDE w:val="0"/>
              <w:autoSpaceDN w:val="0"/>
              <w:adjustRightInd w:val="0"/>
              <w:spacing w:after="0" w:line="240" w:lineRule="auto"/>
              <w:rPr>
                <w:rFonts w:ascii="Calibri" w:hAnsi="Calibri" w:cs="Calibri"/>
                <w:color w:val="363D3D"/>
                <w:kern w:val="24"/>
                <w:sz w:val="24"/>
                <w:szCs w:val="24"/>
              </w:rPr>
            </w:pPr>
            <w:r>
              <w:rPr>
                <w:rFonts w:ascii="Calibri" w:hAnsi="Calibri" w:cs="Calibri"/>
                <w:color w:val="363D3D"/>
                <w:kern w:val="24"/>
                <w:sz w:val="24"/>
                <w:szCs w:val="24"/>
                <w:lang w:val="pl-PL"/>
              </w:rPr>
              <w:t xml:space="preserve">ISA: 512-bit SIMD operacje na wektorach – 8 operacji na </w:t>
            </w:r>
            <w:proofErr w:type="spellStart"/>
            <w:r>
              <w:rPr>
                <w:rFonts w:ascii="Calibri" w:hAnsi="Calibri" w:cs="Calibri"/>
                <w:color w:val="363D3D"/>
                <w:kern w:val="24"/>
                <w:sz w:val="24"/>
                <w:szCs w:val="24"/>
                <w:lang w:val="pl-PL"/>
              </w:rPr>
              <w:t>doublach</w:t>
            </w:r>
            <w:proofErr w:type="spellEnd"/>
            <w:r>
              <w:rPr>
                <w:rFonts w:ascii="Calibri" w:hAnsi="Calibri" w:cs="Calibri"/>
                <w:color w:val="363D3D"/>
                <w:kern w:val="24"/>
                <w:sz w:val="24"/>
                <w:szCs w:val="24"/>
                <w:lang w:val="pl-PL"/>
              </w:rPr>
              <w:t xml:space="preserve"> na jeden takt zegara. Maski wektorowe, które ustawiają, które elementy wektora będą potraktowane przez instrukcje, obecny EMU (Extended Math Unit). Większość instrukcji wektorowych mają opóźnienie 4 taktów zegara.</w:t>
            </w:r>
          </w:p>
          <w:p w:rsidR="00890CCD" w:rsidRDefault="00890CCD" w:rsidP="00890CCD">
            <w:pPr>
              <w:autoSpaceDE w:val="0"/>
              <w:autoSpaceDN w:val="0"/>
              <w:adjustRightInd w:val="0"/>
              <w:spacing w:after="0" w:line="240" w:lineRule="auto"/>
              <w:rPr>
                <w:rFonts w:ascii="Arial" w:hAnsi="Arial" w:cs="Arial"/>
                <w:sz w:val="24"/>
                <w:szCs w:val="24"/>
              </w:rPr>
            </w:pPr>
          </w:p>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13</w:t>
            </w:r>
          </w:p>
        </w:tc>
        <w:tc>
          <w:tcPr>
            <w:tcW w:w="3996" w:type="dxa"/>
          </w:tcPr>
          <w:p w:rsidR="00890CCD" w:rsidRDefault="00890CCD">
            <w:r>
              <w:object w:dxaOrig="9570" w:dyaOrig="5393">
                <v:shape id="_x0000_i1094" type="#_x0000_t75" style="width:191.25pt;height:108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94" DrawAspect="Content" ObjectID="_1509220452" r:id="rId30"/>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To tyle jeżeli chodzi o hardware. Teraz spójrzmy jak wygląda architektura software dla tego koprocesora. Dzielimy tutaj system na linuksowego hosta i architekturę softwarową koprocesora. Na poziomie kodu systemowego zarówno od strony hosta jak i koprocesora działamy na linuksie. Koprocesor działa na SMP-on-a-chip Linux czyli na systemie wieloprocesorowym ze współdzieloną pamięcią. Fizyczna komunikacja jest dostępna poprzez interfejs </w:t>
            </w:r>
            <w:proofErr w:type="spellStart"/>
            <w:r>
              <w:rPr>
                <w:rFonts w:ascii="Calibri" w:hAnsi="Calibri" w:cs="Calibri"/>
                <w:color w:val="363D3D"/>
                <w:kern w:val="24"/>
                <w:sz w:val="24"/>
                <w:szCs w:val="24"/>
                <w:lang w:val="pl-PL"/>
              </w:rPr>
              <w:t>PCIe</w:t>
            </w:r>
            <w:proofErr w:type="spellEnd"/>
            <w:r>
              <w:rPr>
                <w:rFonts w:ascii="Calibri" w:hAnsi="Calibri" w:cs="Calibri"/>
                <w:color w:val="363D3D"/>
                <w:kern w:val="24"/>
                <w:sz w:val="24"/>
                <w:szCs w:val="24"/>
                <w:lang w:val="pl-PL"/>
              </w:rPr>
              <w:t xml:space="preserve">. Software po obu stronach różni się niewiele. Od strony koprocesora nie ma tylu bibliotek co po stronie hosta. Alternatywnym sposobem uruchamiania aplikacji jest kompilowanie po stronie hosta i wysyłanie przy użyciu protokołu SSH do koprocesora. Zazwyczaj platformę sprzętową buduje się tak, że mamy 1 lub 2 procesory Xeon jako hosty i do nich dołączone 1-8 koprocesorów Xeon Phi przypadające na hosta. Każda karta ma swój adres IP. I tak używając terminala na hoście i wpisując polecenie </w:t>
            </w:r>
            <w:proofErr w:type="spellStart"/>
            <w:r>
              <w:rPr>
                <w:rFonts w:ascii="Calibri" w:hAnsi="Calibri" w:cs="Calibri"/>
                <w:color w:val="363D3D"/>
                <w:kern w:val="24"/>
                <w:sz w:val="24"/>
                <w:szCs w:val="24"/>
                <w:lang w:val="pl-PL"/>
              </w:rPr>
              <w:t>ssh</w:t>
            </w:r>
            <w:proofErr w:type="spellEnd"/>
            <w:r>
              <w:rPr>
                <w:rFonts w:ascii="Calibri" w:hAnsi="Calibri" w:cs="Calibri"/>
                <w:color w:val="363D3D"/>
                <w:kern w:val="24"/>
                <w:sz w:val="24"/>
                <w:szCs w:val="24"/>
                <w:lang w:val="pl-PL"/>
              </w:rPr>
              <w:t xml:space="preserve"> mic0 możemy połączyć się z pierwszym koprocesorem na naszej platformie.</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14</w:t>
            </w:r>
          </w:p>
        </w:tc>
        <w:tc>
          <w:tcPr>
            <w:tcW w:w="3996" w:type="dxa"/>
          </w:tcPr>
          <w:p w:rsidR="00890CCD" w:rsidRDefault="00890CCD">
            <w:r>
              <w:object w:dxaOrig="9570" w:dyaOrig="5393">
                <v:shape id="_x0000_i1100" type="#_x0000_t75" style="width:191.25pt;height:108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100" DrawAspect="Content" ObjectID="_1509220453" r:id="rId32"/>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Będąc zalogowanym możemy wyświetlić informacje na temat koprocesora. Informacja ta zajmuje ponad 6000 linii. Tutaj pokazujemy pierwsze i ostatnie linie.</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15</w:t>
            </w:r>
          </w:p>
        </w:tc>
        <w:tc>
          <w:tcPr>
            <w:tcW w:w="3996" w:type="dxa"/>
          </w:tcPr>
          <w:p w:rsidR="00890CCD" w:rsidRDefault="00890CCD">
            <w:r>
              <w:object w:dxaOrig="9570" w:dyaOrig="5393">
                <v:shape id="_x0000_i1106" type="#_x0000_t75" style="width:191.25pt;height:108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106" DrawAspect="Content" ObjectID="_1509220454" r:id="rId34"/>
              </w:object>
            </w:r>
          </w:p>
        </w:tc>
        <w:tc>
          <w:tcPr>
            <w:tcW w:w="3996" w:type="dxa"/>
          </w:tcPr>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16</w:t>
            </w:r>
          </w:p>
        </w:tc>
        <w:tc>
          <w:tcPr>
            <w:tcW w:w="3996" w:type="dxa"/>
          </w:tcPr>
          <w:p w:rsidR="00890CCD" w:rsidRDefault="00890CCD">
            <w:r>
              <w:object w:dxaOrig="9570" w:dyaOrig="5393">
                <v:shape id="_x0000_i1111" type="#_x0000_t75" style="width:191.25pt;height:108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11" DrawAspect="Content" ObjectID="_1509220455" r:id="rId36"/>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Oczywiście nie ma sensu pisać równoległej aplikacji gdy sprzęt tego nie wspiera, i odwrotnie mamy super równoległy sprzęt kilkadziesiąt fizycznych wątków, ale program nie jest dobrze napisany.</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17</w:t>
            </w:r>
          </w:p>
        </w:tc>
        <w:tc>
          <w:tcPr>
            <w:tcW w:w="3996" w:type="dxa"/>
          </w:tcPr>
          <w:p w:rsidR="00890CCD" w:rsidRDefault="00890CCD">
            <w:r>
              <w:object w:dxaOrig="9570" w:dyaOrig="5393">
                <v:shape id="_x0000_i1117" type="#_x0000_t75" style="width:191.25pt;height:108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17" DrawAspect="Content" ObjectID="_1509220456" r:id="rId38"/>
              </w:object>
            </w:r>
          </w:p>
        </w:tc>
        <w:tc>
          <w:tcPr>
            <w:tcW w:w="3996" w:type="dxa"/>
          </w:tcPr>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18</w:t>
            </w:r>
          </w:p>
        </w:tc>
        <w:tc>
          <w:tcPr>
            <w:tcW w:w="3996" w:type="dxa"/>
          </w:tcPr>
          <w:p w:rsidR="00890CCD" w:rsidRDefault="00890CCD">
            <w:r>
              <w:object w:dxaOrig="9570" w:dyaOrig="5393">
                <v:shape id="_x0000_i1122" type="#_x0000_t75" style="width:191.25pt;height:108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22" DrawAspect="Content" ObjectID="_1509220457" r:id="rId40"/>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Można więc postawić wniosek: jeśli chcesz by program twój działał szybciej potrzebne jest większe zrównoleglenie operacji, a w przypadku Xeon Phi jeżeli chcesz uzyskać ten sam performance jak na Xeon musisz również bardziej zrównoleglić (</w:t>
            </w:r>
            <w:proofErr w:type="spellStart"/>
            <w:r>
              <w:rPr>
                <w:rFonts w:ascii="Calibri" w:hAnsi="Calibri" w:cs="Calibri"/>
                <w:color w:val="363D3D"/>
                <w:kern w:val="24"/>
                <w:sz w:val="24"/>
                <w:szCs w:val="24"/>
                <w:lang w:val="pl-PL"/>
              </w:rPr>
              <w:t>overhead</w:t>
            </w:r>
            <w:proofErr w:type="spellEnd"/>
            <w:r>
              <w:rPr>
                <w:rFonts w:ascii="Calibri" w:hAnsi="Calibri" w:cs="Calibri"/>
                <w:color w:val="363D3D"/>
                <w:kern w:val="24"/>
                <w:sz w:val="24"/>
                <w:szCs w:val="24"/>
                <w:lang w:val="pl-PL"/>
              </w:rPr>
              <w:t xml:space="preserve"> na obsługę)</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19</w:t>
            </w:r>
          </w:p>
        </w:tc>
        <w:tc>
          <w:tcPr>
            <w:tcW w:w="3996" w:type="dxa"/>
          </w:tcPr>
          <w:p w:rsidR="00890CCD" w:rsidRDefault="00890CCD">
            <w:r>
              <w:object w:dxaOrig="9570" w:dyaOrig="5393">
                <v:shape id="_x0000_i1128" type="#_x0000_t75" style="width:191.25pt;height:108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28" DrawAspect="Content" ObjectID="_1509220458" r:id="rId42"/>
              </w:object>
            </w:r>
          </w:p>
        </w:tc>
        <w:tc>
          <w:tcPr>
            <w:tcW w:w="3996" w:type="dxa"/>
          </w:tcPr>
          <w:p w:rsidR="00890CCD" w:rsidRDefault="00890CCD"/>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20</w:t>
            </w:r>
          </w:p>
        </w:tc>
        <w:tc>
          <w:tcPr>
            <w:tcW w:w="3996" w:type="dxa"/>
          </w:tcPr>
          <w:p w:rsidR="00890CCD" w:rsidRDefault="00890CCD">
            <w:r>
              <w:object w:dxaOrig="9570" w:dyaOrig="5393">
                <v:shape id="_x0000_i1133" type="#_x0000_t75" style="width:191.25pt;height:108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33" DrawAspect="Content" ObjectID="_1509220459" r:id="rId44"/>
              </w:object>
            </w:r>
          </w:p>
        </w:tc>
        <w:tc>
          <w:tcPr>
            <w:tcW w:w="3996" w:type="dxa"/>
          </w:tcPr>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21</w:t>
            </w:r>
          </w:p>
        </w:tc>
        <w:tc>
          <w:tcPr>
            <w:tcW w:w="3996" w:type="dxa"/>
          </w:tcPr>
          <w:p w:rsidR="00890CCD" w:rsidRDefault="00890CCD">
            <w:r>
              <w:object w:dxaOrig="9570" w:dyaOrig="5393">
                <v:shape id="_x0000_i1138" type="#_x0000_t75" style="width:191.25pt;height:108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38" DrawAspect="Content" ObjectID="_1509220460" r:id="rId46"/>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W trybie natywnym: </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karta rozszerzeń Phi jest po </w:t>
            </w:r>
            <w:proofErr w:type="spellStart"/>
            <w:r>
              <w:rPr>
                <w:rFonts w:ascii="Calibri" w:hAnsi="Calibri" w:cs="Calibri"/>
                <w:color w:val="363D3D"/>
                <w:kern w:val="24"/>
                <w:sz w:val="24"/>
                <w:szCs w:val="24"/>
                <w:lang w:val="pl-PL"/>
              </w:rPr>
              <w:t>porstu</w:t>
            </w:r>
            <w:proofErr w:type="spellEnd"/>
            <w:r>
              <w:rPr>
                <w:rFonts w:ascii="Calibri" w:hAnsi="Calibri" w:cs="Calibri"/>
                <w:color w:val="363D3D"/>
                <w:kern w:val="24"/>
                <w:sz w:val="24"/>
                <w:szCs w:val="24"/>
                <w:lang w:val="pl-PL"/>
              </w:rPr>
              <w:t xml:space="preserve"> oddzielnym SMP (architektura umożliwiająca przetwarzanie równoległe) z </w:t>
            </w:r>
            <w:proofErr w:type="spellStart"/>
            <w:r>
              <w:rPr>
                <w:rFonts w:ascii="Calibri" w:hAnsi="Calibri" w:cs="Calibri"/>
                <w:color w:val="363D3D"/>
                <w:kern w:val="24"/>
                <w:sz w:val="24"/>
                <w:szCs w:val="24"/>
                <w:lang w:val="pl-PL"/>
              </w:rPr>
              <w:t>Linuxem</w:t>
            </w:r>
            <w:proofErr w:type="spellEnd"/>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Oddzielne programy wykonawcze na koprocesorze i procesorze Xeon</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Praktycznie żadnej modyfikacji kodu źródłowego, wystarczy </w:t>
            </w:r>
            <w:proofErr w:type="spellStart"/>
            <w:r>
              <w:rPr>
                <w:rFonts w:ascii="Calibri" w:hAnsi="Calibri" w:cs="Calibri"/>
                <w:color w:val="363D3D"/>
                <w:kern w:val="24"/>
                <w:sz w:val="24"/>
                <w:szCs w:val="24"/>
                <w:lang w:val="pl-PL"/>
              </w:rPr>
              <w:t>zrekompilować</w:t>
            </w:r>
            <w:proofErr w:type="spellEnd"/>
            <w:r>
              <w:rPr>
                <w:rFonts w:ascii="Calibri" w:hAnsi="Calibri" w:cs="Calibri"/>
                <w:color w:val="363D3D"/>
                <w:kern w:val="24"/>
                <w:sz w:val="24"/>
                <w:szCs w:val="24"/>
                <w:lang w:val="pl-PL"/>
              </w:rPr>
              <w:t xml:space="preserve"> na koprocesorze</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Działa jako ACN – </w:t>
            </w:r>
            <w:proofErr w:type="spellStart"/>
            <w:r>
              <w:rPr>
                <w:rFonts w:ascii="Calibri" w:hAnsi="Calibri" w:cs="Calibri"/>
                <w:color w:val="363D3D"/>
                <w:kern w:val="24"/>
                <w:sz w:val="24"/>
                <w:szCs w:val="24"/>
                <w:lang w:val="pl-PL"/>
              </w:rPr>
              <w:t>Autonomous</w:t>
            </w:r>
            <w:proofErr w:type="spellEnd"/>
            <w:r>
              <w:rPr>
                <w:rFonts w:ascii="Calibri" w:hAnsi="Calibri" w:cs="Calibri"/>
                <w:color w:val="363D3D"/>
                <w:kern w:val="24"/>
                <w:sz w:val="24"/>
                <w:szCs w:val="24"/>
                <w:lang w:val="pl-PL"/>
              </w:rPr>
              <w:t xml:space="preserve"> </w:t>
            </w:r>
            <w:proofErr w:type="spellStart"/>
            <w:r>
              <w:rPr>
                <w:rFonts w:ascii="Calibri" w:hAnsi="Calibri" w:cs="Calibri"/>
                <w:color w:val="363D3D"/>
                <w:kern w:val="24"/>
                <w:sz w:val="24"/>
                <w:szCs w:val="24"/>
                <w:lang w:val="pl-PL"/>
              </w:rPr>
              <w:t>Compute</w:t>
            </w:r>
            <w:proofErr w:type="spellEnd"/>
            <w:r>
              <w:rPr>
                <w:rFonts w:ascii="Calibri" w:hAnsi="Calibri" w:cs="Calibri"/>
                <w:color w:val="363D3D"/>
                <w:kern w:val="24"/>
                <w:sz w:val="24"/>
                <w:szCs w:val="24"/>
                <w:lang w:val="pl-PL"/>
              </w:rPr>
              <w:t xml:space="preserve"> </w:t>
            </w:r>
            <w:proofErr w:type="spellStart"/>
            <w:r>
              <w:rPr>
                <w:rFonts w:ascii="Calibri" w:hAnsi="Calibri" w:cs="Calibri"/>
                <w:color w:val="363D3D"/>
                <w:kern w:val="24"/>
                <w:sz w:val="24"/>
                <w:szCs w:val="24"/>
                <w:lang w:val="pl-PL"/>
              </w:rPr>
              <w:t>Mode</w:t>
            </w:r>
            <w:proofErr w:type="spellEnd"/>
          </w:p>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W trybie </w:t>
            </w:r>
            <w:proofErr w:type="spellStart"/>
            <w:r>
              <w:rPr>
                <w:rFonts w:ascii="Calibri" w:hAnsi="Calibri" w:cs="Calibri"/>
                <w:color w:val="363D3D"/>
                <w:kern w:val="24"/>
                <w:sz w:val="24"/>
                <w:szCs w:val="24"/>
                <w:lang w:val="pl-PL"/>
              </w:rPr>
              <w:t>offload</w:t>
            </w:r>
            <w:proofErr w:type="spellEnd"/>
            <w:r>
              <w:rPr>
                <w:rFonts w:ascii="Calibri" w:hAnsi="Calibri" w:cs="Calibri"/>
                <w:color w:val="363D3D"/>
                <w:kern w:val="24"/>
                <w:sz w:val="24"/>
                <w:szCs w:val="24"/>
                <w:lang w:val="pl-PL"/>
              </w:rPr>
              <w:t>:</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proofErr w:type="spellStart"/>
            <w:r>
              <w:rPr>
                <w:rFonts w:ascii="Calibri" w:hAnsi="Calibri" w:cs="Calibri"/>
                <w:color w:val="363D3D"/>
                <w:kern w:val="24"/>
                <w:sz w:val="24"/>
                <w:szCs w:val="24"/>
                <w:lang w:val="pl-PL"/>
              </w:rPr>
              <w:t>Main</w:t>
            </w:r>
            <w:proofErr w:type="spellEnd"/>
            <w:r>
              <w:rPr>
                <w:rFonts w:ascii="Calibri" w:hAnsi="Calibri" w:cs="Calibri"/>
                <w:color w:val="363D3D"/>
                <w:kern w:val="24"/>
                <w:sz w:val="24"/>
                <w:szCs w:val="24"/>
                <w:lang w:val="pl-PL"/>
              </w:rPr>
              <w:t xml:space="preserve"> działa na hoście</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Fragmenty kodu są </w:t>
            </w:r>
            <w:proofErr w:type="spellStart"/>
            <w:r>
              <w:rPr>
                <w:rFonts w:ascii="Calibri" w:hAnsi="Calibri" w:cs="Calibri"/>
                <w:color w:val="363D3D"/>
                <w:kern w:val="24"/>
                <w:sz w:val="24"/>
                <w:szCs w:val="24"/>
                <w:lang w:val="pl-PL"/>
              </w:rPr>
              <w:t>offloaded</w:t>
            </w:r>
            <w:proofErr w:type="spellEnd"/>
            <w:r>
              <w:rPr>
                <w:rFonts w:ascii="Calibri" w:hAnsi="Calibri" w:cs="Calibri"/>
                <w:color w:val="363D3D"/>
                <w:kern w:val="24"/>
                <w:sz w:val="24"/>
                <w:szCs w:val="24"/>
                <w:lang w:val="pl-PL"/>
              </w:rPr>
              <w:t xml:space="preserve"> na MIC</w:t>
            </w:r>
          </w:p>
          <w:p w:rsidR="00890CCD" w:rsidRP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lastRenderedPageBreak/>
              <w:t xml:space="preserve">Kod który się przenosi musi być wielowątkowy, wysoko zrównoleglony, </w:t>
            </w:r>
            <w:proofErr w:type="spellStart"/>
            <w:r>
              <w:rPr>
                <w:rFonts w:ascii="Calibri" w:hAnsi="Calibri" w:cs="Calibri"/>
                <w:color w:val="363D3D"/>
                <w:kern w:val="24"/>
                <w:sz w:val="24"/>
                <w:szCs w:val="24"/>
                <w:lang w:val="pl-PL"/>
              </w:rPr>
              <w:t>wektoroable</w:t>
            </w:r>
            <w:proofErr w:type="spellEnd"/>
            <w:r>
              <w:rPr>
                <w:rFonts w:ascii="Calibri" w:hAnsi="Calibri" w:cs="Calibri"/>
                <w:color w:val="363D3D"/>
                <w:kern w:val="24"/>
                <w:sz w:val="24"/>
                <w:szCs w:val="24"/>
                <w:lang w:val="pl-PL"/>
              </w:rPr>
              <w:t>, korzystać z dużego BW lokalnej pamięci</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22</w:t>
            </w:r>
          </w:p>
        </w:tc>
        <w:tc>
          <w:tcPr>
            <w:tcW w:w="3996" w:type="dxa"/>
          </w:tcPr>
          <w:p w:rsidR="00890CCD" w:rsidRDefault="00890CCD">
            <w:r>
              <w:object w:dxaOrig="9570" w:dyaOrig="5393">
                <v:shape id="_x0000_i1144" type="#_x0000_t75" style="width:191.25pt;height:108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44" DrawAspect="Content" ObjectID="_1509220461" r:id="rId48"/>
              </w:object>
            </w:r>
          </w:p>
        </w:tc>
        <w:tc>
          <w:tcPr>
            <w:tcW w:w="3996" w:type="dxa"/>
          </w:tcPr>
          <w:p w:rsidR="00890CCD" w:rsidRDefault="00890CCD"/>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23</w:t>
            </w:r>
          </w:p>
        </w:tc>
        <w:tc>
          <w:tcPr>
            <w:tcW w:w="3996" w:type="dxa"/>
          </w:tcPr>
          <w:p w:rsidR="00890CCD" w:rsidRDefault="00890CCD">
            <w:r>
              <w:object w:dxaOrig="9570" w:dyaOrig="5393">
                <v:shape id="_x0000_i1149" type="#_x0000_t75" style="width:191.25pt;height:10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49" DrawAspect="Content" ObjectID="_1509220462" r:id="rId50"/>
              </w:object>
            </w:r>
          </w:p>
        </w:tc>
        <w:tc>
          <w:tcPr>
            <w:tcW w:w="3996" w:type="dxa"/>
          </w:tcPr>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24</w:t>
            </w:r>
          </w:p>
        </w:tc>
        <w:tc>
          <w:tcPr>
            <w:tcW w:w="3996" w:type="dxa"/>
          </w:tcPr>
          <w:p w:rsidR="00890CCD" w:rsidRDefault="00890CCD">
            <w:r>
              <w:object w:dxaOrig="9570" w:dyaOrig="5393">
                <v:shape id="_x0000_i1154" type="#_x0000_t75" style="width:191.25pt;height:108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54" DrawAspect="Content" ObjectID="_1509220463" r:id="rId52"/>
              </w:object>
            </w:r>
          </w:p>
        </w:tc>
        <w:tc>
          <w:tcPr>
            <w:tcW w:w="3996" w:type="dxa"/>
          </w:tcPr>
          <w:p w:rsid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Koprocesor może pracować w wielu trybach wykonawczych:</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Tryb Host Native- jedynie host zarządza zadaniami (wtedy gdy nie da się zrównoleglić programu)</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proofErr w:type="spellStart"/>
            <w:r>
              <w:rPr>
                <w:rFonts w:ascii="Calibri" w:hAnsi="Calibri" w:cs="Calibri"/>
                <w:color w:val="363D3D"/>
                <w:kern w:val="24"/>
                <w:sz w:val="24"/>
                <w:szCs w:val="24"/>
                <w:lang w:val="pl-PL"/>
              </w:rPr>
              <w:t>Offload</w:t>
            </w:r>
            <w:proofErr w:type="spellEnd"/>
            <w:r>
              <w:rPr>
                <w:rFonts w:ascii="Calibri" w:hAnsi="Calibri" w:cs="Calibri"/>
                <w:color w:val="363D3D"/>
                <w:kern w:val="24"/>
                <w:sz w:val="24"/>
                <w:szCs w:val="24"/>
                <w:lang w:val="pl-PL"/>
              </w:rPr>
              <w:t xml:space="preserve"> – tryb odciążenia: centralny procesor zarządza zadaniami, w razie potrzeby część przejmowana jest przez koprocesor</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Tryb Symetryczny – przetwarzane zadania dzielimy pomiędzy procesor centralny i koprocesor</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proofErr w:type="spellStart"/>
            <w:r>
              <w:rPr>
                <w:rFonts w:ascii="Calibri" w:hAnsi="Calibri" w:cs="Calibri"/>
                <w:color w:val="363D3D"/>
                <w:kern w:val="24"/>
                <w:sz w:val="24"/>
                <w:szCs w:val="24"/>
                <w:lang w:val="pl-PL"/>
              </w:rPr>
              <w:t>Reverse</w:t>
            </w:r>
            <w:proofErr w:type="spellEnd"/>
            <w:r>
              <w:rPr>
                <w:rFonts w:ascii="Calibri" w:hAnsi="Calibri" w:cs="Calibri"/>
                <w:color w:val="363D3D"/>
                <w:kern w:val="24"/>
                <w:sz w:val="24"/>
                <w:szCs w:val="24"/>
                <w:lang w:val="pl-PL"/>
              </w:rPr>
              <w:t xml:space="preserve"> </w:t>
            </w:r>
            <w:proofErr w:type="spellStart"/>
            <w:r>
              <w:rPr>
                <w:rFonts w:ascii="Calibri" w:hAnsi="Calibri" w:cs="Calibri"/>
                <w:color w:val="363D3D"/>
                <w:kern w:val="24"/>
                <w:sz w:val="24"/>
                <w:szCs w:val="24"/>
                <w:lang w:val="pl-PL"/>
              </w:rPr>
              <w:t>offload</w:t>
            </w:r>
            <w:proofErr w:type="spellEnd"/>
            <w:r>
              <w:rPr>
                <w:rFonts w:ascii="Calibri" w:hAnsi="Calibri" w:cs="Calibri"/>
                <w:color w:val="363D3D"/>
                <w:kern w:val="24"/>
                <w:sz w:val="24"/>
                <w:szCs w:val="24"/>
                <w:lang w:val="pl-PL"/>
              </w:rPr>
              <w:t xml:space="preserve"> – to odwrócony tryb odciążenia, gdzie zarządzanie odbywa się po stronie koprocesora, a część zadań przejmowana jest przez hosta</w:t>
            </w:r>
          </w:p>
          <w:p w:rsidR="00890CCD" w:rsidRDefault="00890CCD" w:rsidP="00890CCD">
            <w:pPr>
              <w:numPr>
                <w:ilvl w:val="0"/>
                <w:numId w:val="1"/>
              </w:numPr>
              <w:autoSpaceDE w:val="0"/>
              <w:autoSpaceDN w:val="0"/>
              <w:adjustRightInd w:val="0"/>
              <w:spacing w:after="0" w:line="240" w:lineRule="auto"/>
              <w:ind w:left="270" w:hanging="270"/>
              <w:rPr>
                <w:rFonts w:ascii="Calibri" w:hAnsi="Calibri" w:cs="Calibri"/>
                <w:color w:val="363D3D"/>
                <w:kern w:val="24"/>
                <w:sz w:val="24"/>
                <w:szCs w:val="24"/>
                <w:lang w:val="pl-PL"/>
              </w:rPr>
            </w:pPr>
            <w:r>
              <w:rPr>
                <w:rFonts w:ascii="Calibri" w:hAnsi="Calibri" w:cs="Calibri"/>
                <w:color w:val="363D3D"/>
                <w:kern w:val="24"/>
                <w:sz w:val="24"/>
                <w:szCs w:val="24"/>
                <w:lang w:val="pl-PL"/>
              </w:rPr>
              <w:t>MIC Native – tryb natywny, najbardziej MIC-</w:t>
            </w:r>
            <w:proofErr w:type="spellStart"/>
            <w:r>
              <w:rPr>
                <w:rFonts w:ascii="Calibri" w:hAnsi="Calibri" w:cs="Calibri"/>
                <w:color w:val="363D3D"/>
                <w:kern w:val="24"/>
                <w:sz w:val="24"/>
                <w:szCs w:val="24"/>
                <w:lang w:val="pl-PL"/>
              </w:rPr>
              <w:t>centric</w:t>
            </w:r>
            <w:proofErr w:type="spellEnd"/>
            <w:r>
              <w:rPr>
                <w:rFonts w:ascii="Calibri" w:hAnsi="Calibri" w:cs="Calibri"/>
                <w:color w:val="363D3D"/>
                <w:kern w:val="24"/>
                <w:sz w:val="24"/>
                <w:szCs w:val="24"/>
                <w:lang w:val="pl-PL"/>
              </w:rPr>
              <w:t>: koprocesor całkowicie zarządza zadaniami, działa jak oddzielne węzły obliczeniowe</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25</w:t>
            </w:r>
          </w:p>
        </w:tc>
        <w:tc>
          <w:tcPr>
            <w:tcW w:w="3996" w:type="dxa"/>
          </w:tcPr>
          <w:p w:rsidR="00890CCD" w:rsidRDefault="00890CCD">
            <w:r>
              <w:object w:dxaOrig="9570" w:dyaOrig="5393">
                <v:shape id="_x0000_i1160" type="#_x0000_t75" style="width:191.25pt;height:108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160" DrawAspect="Content" ObjectID="_1509220464" r:id="rId54"/>
              </w:object>
            </w:r>
          </w:p>
        </w:tc>
        <w:tc>
          <w:tcPr>
            <w:tcW w:w="3996" w:type="dxa"/>
          </w:tcPr>
          <w:p w:rsidR="00890CCD" w:rsidRDefault="00890CCD"/>
        </w:tc>
      </w:tr>
      <w:tr w:rsidR="00890CCD" w:rsidRP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26</w:t>
            </w:r>
          </w:p>
        </w:tc>
        <w:tc>
          <w:tcPr>
            <w:tcW w:w="3996" w:type="dxa"/>
          </w:tcPr>
          <w:p w:rsidR="00890CCD" w:rsidRDefault="00890CCD">
            <w:r>
              <w:object w:dxaOrig="9570" w:dyaOrig="5393">
                <v:shape id="_x0000_i1165" type="#_x0000_t75" style="width:191.25pt;height:108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165" DrawAspect="Content" ObjectID="_1509220465" r:id="rId56"/>
              </w:object>
            </w:r>
          </w:p>
        </w:tc>
        <w:tc>
          <w:tcPr>
            <w:tcW w:w="3996" w:type="dxa"/>
          </w:tcPr>
          <w:p w:rsidR="00890CCD" w:rsidRPr="00890CCD" w:rsidRDefault="00890CCD" w:rsidP="00890CCD">
            <w:pPr>
              <w:autoSpaceDE w:val="0"/>
              <w:autoSpaceDN w:val="0"/>
              <w:adjustRightInd w:val="0"/>
              <w:spacing w:after="0" w:line="240" w:lineRule="auto"/>
              <w:rPr>
                <w:rFonts w:ascii="Calibri" w:hAnsi="Calibri" w:cs="Calibri"/>
                <w:color w:val="363D3D"/>
                <w:kern w:val="24"/>
                <w:sz w:val="24"/>
                <w:szCs w:val="24"/>
                <w:lang w:val="pl-PL"/>
              </w:rPr>
            </w:pPr>
            <w:r>
              <w:rPr>
                <w:rFonts w:ascii="Calibri" w:hAnsi="Calibri" w:cs="Calibri"/>
                <w:color w:val="363D3D"/>
                <w:kern w:val="24"/>
                <w:sz w:val="24"/>
                <w:szCs w:val="24"/>
                <w:lang w:val="pl-PL"/>
              </w:rPr>
              <w:t xml:space="preserve">Przedstawiony na slajdzie kod jest najprostszym możliwym sposobem jak stworzyć wątki z pętli for przy użyciu dyrektywy kompilatora </w:t>
            </w:r>
            <w:proofErr w:type="spellStart"/>
            <w:r>
              <w:rPr>
                <w:rFonts w:ascii="Calibri" w:hAnsi="Calibri" w:cs="Calibri"/>
                <w:color w:val="363D3D"/>
                <w:kern w:val="24"/>
                <w:sz w:val="24"/>
                <w:szCs w:val="24"/>
                <w:lang w:val="pl-PL"/>
              </w:rPr>
              <w:t>pragma</w:t>
            </w:r>
            <w:proofErr w:type="spellEnd"/>
            <w:r>
              <w:rPr>
                <w:rFonts w:ascii="Calibri" w:hAnsi="Calibri" w:cs="Calibri"/>
                <w:color w:val="363D3D"/>
                <w:kern w:val="24"/>
                <w:sz w:val="24"/>
                <w:szCs w:val="24"/>
                <w:lang w:val="pl-PL"/>
              </w:rPr>
              <w:t xml:space="preserve"> w </w:t>
            </w:r>
            <w:proofErr w:type="spellStart"/>
            <w:r>
              <w:rPr>
                <w:rFonts w:ascii="Calibri" w:hAnsi="Calibri" w:cs="Calibri"/>
                <w:color w:val="363D3D"/>
                <w:kern w:val="24"/>
                <w:sz w:val="24"/>
                <w:szCs w:val="24"/>
                <w:lang w:val="pl-PL"/>
              </w:rPr>
              <w:t>OpenMP</w:t>
            </w:r>
            <w:proofErr w:type="spellEnd"/>
            <w:r>
              <w:rPr>
                <w:rFonts w:ascii="Calibri" w:hAnsi="Calibri" w:cs="Calibri"/>
                <w:color w:val="363D3D"/>
                <w:kern w:val="24"/>
                <w:sz w:val="24"/>
                <w:szCs w:val="24"/>
                <w:lang w:val="pl-PL"/>
              </w:rPr>
              <w:t xml:space="preserve">. </w:t>
            </w:r>
            <w:proofErr w:type="spellStart"/>
            <w:r>
              <w:rPr>
                <w:rFonts w:ascii="Calibri" w:hAnsi="Calibri" w:cs="Calibri"/>
                <w:color w:val="363D3D"/>
                <w:kern w:val="24"/>
                <w:sz w:val="24"/>
                <w:szCs w:val="24"/>
                <w:lang w:val="pl-PL"/>
              </w:rPr>
              <w:t>OpenMP</w:t>
            </w:r>
            <w:proofErr w:type="spellEnd"/>
            <w:r>
              <w:rPr>
                <w:rFonts w:ascii="Calibri" w:hAnsi="Calibri" w:cs="Calibri"/>
                <w:color w:val="363D3D"/>
                <w:kern w:val="24"/>
                <w:sz w:val="24"/>
                <w:szCs w:val="24"/>
                <w:lang w:val="pl-PL"/>
              </w:rPr>
              <w:t xml:space="preserve"> to wieloplatformowe API umożliwiające tworzenie </w:t>
            </w:r>
            <w:proofErr w:type="spellStart"/>
            <w:r>
              <w:rPr>
                <w:rFonts w:ascii="Calibri" w:hAnsi="Calibri" w:cs="Calibri"/>
                <w:color w:val="363D3D"/>
                <w:kern w:val="24"/>
                <w:sz w:val="24"/>
                <w:szCs w:val="24"/>
                <w:lang w:val="pl-PL"/>
              </w:rPr>
              <w:t>programó</w:t>
            </w:r>
            <w:proofErr w:type="spellEnd"/>
            <w:r>
              <w:rPr>
                <w:rFonts w:ascii="Calibri" w:hAnsi="Calibri" w:cs="Calibri"/>
                <w:color w:val="363D3D"/>
                <w:kern w:val="24"/>
                <w:sz w:val="24"/>
                <w:szCs w:val="24"/>
                <w:lang w:val="pl-PL"/>
              </w:rPr>
              <w:t xml:space="preserve"> komputerowych dla systemów wieloprocesorowych z pamięcią dzieloną. Wykorzystywane w C/C++ i Fortranie na wielu </w:t>
            </w:r>
            <w:proofErr w:type="spellStart"/>
            <w:r>
              <w:rPr>
                <w:rFonts w:ascii="Calibri" w:hAnsi="Calibri" w:cs="Calibri"/>
                <w:color w:val="363D3D"/>
                <w:kern w:val="24"/>
                <w:sz w:val="24"/>
                <w:szCs w:val="24"/>
                <w:lang w:val="pl-PL"/>
              </w:rPr>
              <w:t>architekturach</w:t>
            </w:r>
            <w:proofErr w:type="spellEnd"/>
            <w:r>
              <w:rPr>
                <w:rFonts w:ascii="Calibri" w:hAnsi="Calibri" w:cs="Calibri"/>
                <w:color w:val="363D3D"/>
                <w:kern w:val="24"/>
                <w:sz w:val="24"/>
                <w:szCs w:val="24"/>
                <w:lang w:val="pl-PL"/>
              </w:rPr>
              <w:t>: Unix, Windows. Jest to przenośny całkowicie skalowalny standard zatwierdzony przez głównych producentów sprzętu.</w:t>
            </w:r>
          </w:p>
          <w:p w:rsidR="00890CCD" w:rsidRPr="00890CCD" w:rsidRDefault="00890CCD" w:rsidP="00890CCD">
            <w:pPr>
              <w:autoSpaceDE w:val="0"/>
              <w:autoSpaceDN w:val="0"/>
              <w:adjustRightInd w:val="0"/>
              <w:spacing w:after="0" w:line="240" w:lineRule="auto"/>
              <w:rPr>
                <w:rFonts w:ascii="Arial" w:hAnsi="Arial" w:cs="Arial"/>
                <w:sz w:val="24"/>
                <w:szCs w:val="24"/>
                <w:lang w:val="pl-PL"/>
              </w:rPr>
            </w:pPr>
          </w:p>
          <w:p w:rsidR="00890CCD" w:rsidRPr="00890CCD" w:rsidRDefault="00890CCD">
            <w:pPr>
              <w:rPr>
                <w:lang w:val="pl-PL"/>
              </w:rPr>
            </w:pPr>
          </w:p>
        </w:tc>
      </w:tr>
      <w:tr w:rsidR="00890CCD" w:rsidTr="00890CCD">
        <w:tblPrEx>
          <w:tblCellMar>
            <w:top w:w="0" w:type="dxa"/>
            <w:bottom w:w="0" w:type="dxa"/>
          </w:tblCellMar>
        </w:tblPrEx>
        <w:trPr>
          <w:trHeight w:val="4000"/>
        </w:trPr>
        <w:tc>
          <w:tcPr>
            <w:tcW w:w="1368" w:type="dxa"/>
          </w:tcPr>
          <w:p w:rsidR="00890CCD" w:rsidRDefault="00890CCD">
            <w:proofErr w:type="spellStart"/>
            <w:r>
              <w:t>Slajd</w:t>
            </w:r>
            <w:proofErr w:type="spellEnd"/>
            <w:r>
              <w:t xml:space="preserve"> 27</w:t>
            </w:r>
          </w:p>
        </w:tc>
        <w:tc>
          <w:tcPr>
            <w:tcW w:w="3996" w:type="dxa"/>
          </w:tcPr>
          <w:p w:rsidR="00890CCD" w:rsidRDefault="00890CCD">
            <w:r>
              <w:object w:dxaOrig="9570" w:dyaOrig="5393">
                <v:shape id="_x0000_i1171" type="#_x0000_t75" style="width:191.25pt;height:108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Embed" ProgID="PowerPoint.Slide.12" ShapeID="_x0000_i1171" DrawAspect="Content" ObjectID="_1509220466" r:id="rId58"/>
              </w:object>
            </w:r>
          </w:p>
        </w:tc>
        <w:tc>
          <w:tcPr>
            <w:tcW w:w="3996" w:type="dxa"/>
          </w:tcPr>
          <w:p w:rsidR="00890CCD" w:rsidRDefault="00890CCD">
            <w:bookmarkStart w:id="0" w:name="_GoBack"/>
            <w:bookmarkEnd w:id="0"/>
          </w:p>
        </w:tc>
      </w:tr>
      <w:tr w:rsidR="00890CCD" w:rsidTr="00890CCD">
        <w:tblPrEx>
          <w:tblCellMar>
            <w:top w:w="0" w:type="dxa"/>
            <w:bottom w:w="0" w:type="dxa"/>
          </w:tblCellMar>
        </w:tblPrEx>
        <w:trPr>
          <w:trHeight w:val="4000"/>
        </w:trPr>
        <w:tc>
          <w:tcPr>
            <w:tcW w:w="1368" w:type="dxa"/>
          </w:tcPr>
          <w:p w:rsidR="00890CCD" w:rsidRDefault="00890CCD">
            <w:proofErr w:type="spellStart"/>
            <w:r>
              <w:lastRenderedPageBreak/>
              <w:t>Slajd</w:t>
            </w:r>
            <w:proofErr w:type="spellEnd"/>
            <w:r>
              <w:t xml:space="preserve"> 28</w:t>
            </w:r>
          </w:p>
        </w:tc>
        <w:tc>
          <w:tcPr>
            <w:tcW w:w="3996" w:type="dxa"/>
          </w:tcPr>
          <w:p w:rsidR="00890CCD" w:rsidRDefault="00890CCD">
            <w:r>
              <w:object w:dxaOrig="9570" w:dyaOrig="5393">
                <v:shape id="_x0000_i1176" type="#_x0000_t75" style="width:478.5pt;height:270pt" o:ole="">
                  <v:imagedata r:id="rId59" o:title=""/>
                </v:shape>
                <o:OLEObject Type="Embed" ProgID="PowerPoint.Slide.12" ShapeID="_x0000_i1176" DrawAspect="Content" ObjectID="_1509220467" r:id="rId60"/>
              </w:object>
            </w:r>
          </w:p>
        </w:tc>
        <w:tc>
          <w:tcPr>
            <w:tcW w:w="3996" w:type="dxa"/>
          </w:tcPr>
          <w:p w:rsidR="00890CCD" w:rsidRDefault="00890CCD"/>
        </w:tc>
      </w:tr>
      <w:tr w:rsidR="00890CCD" w:rsidTr="00890CCD">
        <w:tblPrEx>
          <w:tblCellMar>
            <w:top w:w="0" w:type="dxa"/>
            <w:bottom w:w="0" w:type="dxa"/>
          </w:tblCellMar>
        </w:tblPrEx>
        <w:trPr>
          <w:trHeight w:val="4000"/>
        </w:trPr>
        <w:tc>
          <w:tcPr>
            <w:tcW w:w="1368" w:type="dxa"/>
          </w:tcPr>
          <w:p w:rsidR="00890CCD" w:rsidRDefault="00890CCD"/>
        </w:tc>
        <w:tc>
          <w:tcPr>
            <w:tcW w:w="3996" w:type="dxa"/>
          </w:tcPr>
          <w:p w:rsidR="00890CCD" w:rsidRDefault="00890CCD"/>
        </w:tc>
        <w:tc>
          <w:tcPr>
            <w:tcW w:w="3996" w:type="dxa"/>
          </w:tcPr>
          <w:p w:rsidR="00890CCD" w:rsidRDefault="00890CCD"/>
        </w:tc>
      </w:tr>
    </w:tbl>
    <w:p w:rsidR="00531C2D" w:rsidRDefault="00531C2D"/>
    <w:sectPr w:rsidR="00531C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342DA40"/>
    <w:lvl w:ilvl="0">
      <w:numFmt w:val="bullet"/>
      <w:lvlText w:val="*"/>
      <w:lvlJc w:val="left"/>
    </w:lvl>
  </w:abstractNum>
  <w:num w:numId="1">
    <w:abstractNumId w:val="0"/>
    <w:lvlOverride w:ilvl="0">
      <w:lvl w:ilvl="0">
        <w:numFmt w:val="bullet"/>
        <w:lvlText w:val="-"/>
        <w:legacy w:legacy="1" w:legacySpace="0" w:legacyIndent="0"/>
        <w:lvlJc w:val="left"/>
        <w:rPr>
          <w:rFonts w:ascii="Calibri" w:hAnsi="Calibri"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CCD"/>
    <w:rsid w:val="00531C2D"/>
    <w:rsid w:val="00890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DED239-3074-4203-81A4-4B443B619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PowerPoint_Slide14.sldx"/><Relationship Id="rId42" Type="http://schemas.openxmlformats.org/officeDocument/2006/relationships/package" Target="embeddings/Microsoft_PowerPoint_Slide18.sldx"/><Relationship Id="rId47" Type="http://schemas.openxmlformats.org/officeDocument/2006/relationships/image" Target="media/image22.emf"/><Relationship Id="rId50" Type="http://schemas.openxmlformats.org/officeDocument/2006/relationships/package" Target="embeddings/Microsoft_PowerPoint_Slide22.sldx"/><Relationship Id="rId55" Type="http://schemas.openxmlformats.org/officeDocument/2006/relationships/image" Target="media/image26.emf"/><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package" Target="embeddings/Microsoft_PowerPoint_Slide24.sldx"/><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package" Target="embeddings/Microsoft_PowerPoint_Slide26.sldx"/><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57" Type="http://schemas.openxmlformats.org/officeDocument/2006/relationships/image" Target="media/image27.emf"/><Relationship Id="rId61" Type="http://schemas.openxmlformats.org/officeDocument/2006/relationships/fontTable" Target="fontTable.xml"/><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60" Type="http://schemas.openxmlformats.org/officeDocument/2006/relationships/package" Target="embeddings/Microsoft_PowerPoint_Slide27.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1.sldx"/><Relationship Id="rId56" Type="http://schemas.openxmlformats.org/officeDocument/2006/relationships/package" Target="embeddings/Microsoft_PowerPoint_Slide25.sldx"/><Relationship Id="rId8" Type="http://schemas.openxmlformats.org/officeDocument/2006/relationships/package" Target="embeddings/Microsoft_PowerPoint_Slide1.sldx"/><Relationship Id="rId51" Type="http://schemas.openxmlformats.org/officeDocument/2006/relationships/image" Target="media/image24.emf"/><Relationship Id="rId3" Type="http://schemas.openxmlformats.org/officeDocument/2006/relationships/settings" Target="settings.xml"/><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59" Type="http://schemas.openxmlformats.org/officeDocument/2006/relationships/image" Target="media/image28.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1255</Words>
  <Characters>7157</Characters>
  <Application>Microsoft Office Word</Application>
  <DocSecurity>0</DocSecurity>
  <Lines>59</Lines>
  <Paragraphs>16</Paragraphs>
  <ScaleCrop>false</ScaleCrop>
  <Company/>
  <LinksUpToDate>false</LinksUpToDate>
  <CharactersWithSpaces>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Rafał Grabiański</dc:creator>
  <cp:keywords/>
  <dc:description/>
  <cp:lastModifiedBy>Rafał Grabiański</cp:lastModifiedBy>
  <cp:revision>1</cp:revision>
  <dcterms:created xsi:type="dcterms:W3CDTF">2015-11-16T22:04:00Z</dcterms:created>
  <dcterms:modified xsi:type="dcterms:W3CDTF">2015-11-16T22:06:00Z</dcterms:modified>
</cp:coreProperties>
</file>